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B3D57" w:rsidRDefault="00217FDE">
      <w:pPr>
        <w:jc w:val="both"/>
      </w:pPr>
      <w:r>
        <w:t>SECTION 10 71 13 / EXTERIOR SUN CONTROL DEVICES, SUNSHADES</w:t>
      </w:r>
    </w:p>
    <w:p w14:paraId="00000002" w14:textId="77777777" w:rsidR="007B3D57" w:rsidRDefault="007B3D57">
      <w:pPr>
        <w:jc w:val="both"/>
      </w:pPr>
    </w:p>
    <w:p w14:paraId="00000003" w14:textId="77777777" w:rsidR="007B3D57" w:rsidRDefault="007B3D57">
      <w:pPr>
        <w:jc w:val="both"/>
      </w:pPr>
    </w:p>
    <w:p w14:paraId="00000004" w14:textId="77777777" w:rsidR="007B3D57" w:rsidRDefault="00217FDE">
      <w:pPr>
        <w:jc w:val="both"/>
      </w:pPr>
      <w:r>
        <w:t>PART 1 - GENERAL</w:t>
      </w:r>
    </w:p>
    <w:p w14:paraId="00000005" w14:textId="77777777" w:rsidR="007B3D57" w:rsidRDefault="007B3D57">
      <w:pPr>
        <w:jc w:val="both"/>
      </w:pPr>
    </w:p>
    <w:p w14:paraId="00000006" w14:textId="77777777" w:rsidR="007B3D57" w:rsidRDefault="00217FDE">
      <w:pPr>
        <w:jc w:val="both"/>
      </w:pPr>
      <w:r>
        <w:t>1.1. SCOPE</w:t>
      </w:r>
    </w:p>
    <w:p w14:paraId="00000007" w14:textId="77777777" w:rsidR="007B3D57" w:rsidRDefault="007B3D57">
      <w:pPr>
        <w:jc w:val="both"/>
      </w:pPr>
    </w:p>
    <w:p w14:paraId="00000008" w14:textId="77777777" w:rsidR="007B3D57" w:rsidRDefault="00217FDE">
      <w:pPr>
        <w:jc w:val="both"/>
      </w:pPr>
      <w:r>
        <w:t>Furnish and install an extruded aluminum outrigger and louvre system in accordance with specification details and plan drawings.</w:t>
      </w:r>
    </w:p>
    <w:p w14:paraId="00000009" w14:textId="77777777" w:rsidR="007B3D57" w:rsidRDefault="007B3D57">
      <w:pPr>
        <w:jc w:val="both"/>
      </w:pPr>
    </w:p>
    <w:p w14:paraId="0000000A" w14:textId="77777777" w:rsidR="007B3D57" w:rsidRDefault="00217FDE">
      <w:pPr>
        <w:jc w:val="both"/>
      </w:pPr>
      <w:r>
        <w:t>1.2 RELATED WORK</w:t>
      </w:r>
    </w:p>
    <w:p w14:paraId="0000000B" w14:textId="77777777" w:rsidR="007B3D57" w:rsidRDefault="007B3D57">
      <w:pPr>
        <w:jc w:val="both"/>
      </w:pPr>
    </w:p>
    <w:p w14:paraId="0000000C" w14:textId="77777777" w:rsidR="007B3D57" w:rsidRDefault="00217FDE">
      <w:pPr>
        <w:jc w:val="both"/>
      </w:pPr>
      <w:r>
        <w:t>Sufficient connection points to attach outriggers and overhead supports, if applicable, to the building stru</w:t>
      </w:r>
      <w:r>
        <w:t>cture.  To include steel projection tubes at proper positions at outrigger level and all thread with sleeves for overhead support clevis ends.</w:t>
      </w:r>
    </w:p>
    <w:p w14:paraId="0000000D" w14:textId="77777777" w:rsidR="007B3D57" w:rsidRDefault="007B3D57">
      <w:pPr>
        <w:jc w:val="both"/>
      </w:pPr>
    </w:p>
    <w:p w14:paraId="0000000E" w14:textId="77777777" w:rsidR="007B3D57" w:rsidRDefault="00217FDE">
      <w:pPr>
        <w:jc w:val="both"/>
      </w:pPr>
      <w:r>
        <w:t>1.3 SUBMITTALS</w:t>
      </w:r>
    </w:p>
    <w:p w14:paraId="0000000F" w14:textId="77777777" w:rsidR="007B3D57" w:rsidRDefault="007B3D57">
      <w:pPr>
        <w:jc w:val="both"/>
      </w:pPr>
    </w:p>
    <w:p w14:paraId="00000010" w14:textId="77777777" w:rsidR="007B3D57" w:rsidRDefault="00217FDE">
      <w:pPr>
        <w:jc w:val="both"/>
      </w:pPr>
      <w:r>
        <w:t xml:space="preserve">A. Furnish shop drawings bearing the seal of a state registered structural engineer to indicate </w:t>
      </w:r>
      <w:r>
        <w:t>proper construction in compliance with all local codes including, but not limited to, wind ratings, load bearing, spacing in accordance with fire codes for entrance and egress, and drainage of precipitation.</w:t>
      </w:r>
    </w:p>
    <w:p w14:paraId="00000011" w14:textId="77777777" w:rsidR="007B3D57" w:rsidRDefault="007B3D57">
      <w:pPr>
        <w:jc w:val="both"/>
      </w:pPr>
    </w:p>
    <w:p w14:paraId="00000012" w14:textId="77777777" w:rsidR="007B3D57" w:rsidRDefault="00217FDE">
      <w:pPr>
        <w:jc w:val="both"/>
      </w:pPr>
      <w:r>
        <w:t>B. Submit signed certification by a state regis</w:t>
      </w:r>
      <w:r>
        <w:t>tered structural engineer that design complies with latest Standard Building Code applicable to location and applicable ANSI/ASCE requirements.</w:t>
      </w:r>
    </w:p>
    <w:p w14:paraId="00000013" w14:textId="77777777" w:rsidR="007B3D57" w:rsidRDefault="007B3D57">
      <w:pPr>
        <w:jc w:val="both"/>
      </w:pPr>
    </w:p>
    <w:p w14:paraId="00000014" w14:textId="77777777" w:rsidR="007B3D57" w:rsidRDefault="00217FDE">
      <w:pPr>
        <w:jc w:val="both"/>
      </w:pPr>
      <w:r>
        <w:t>C. Submit detailed product data on all components including part numbers and characteristics.</w:t>
      </w:r>
    </w:p>
    <w:p w14:paraId="00000015" w14:textId="77777777" w:rsidR="007B3D57" w:rsidRDefault="007B3D57">
      <w:pPr>
        <w:jc w:val="both"/>
      </w:pPr>
    </w:p>
    <w:p w14:paraId="00000016" w14:textId="77777777" w:rsidR="007B3D57" w:rsidRDefault="00217FDE">
      <w:pPr>
        <w:jc w:val="both"/>
      </w:pPr>
      <w:r>
        <w:t>D. Furnish sampl</w:t>
      </w:r>
      <w:r>
        <w:t>es of the color and finish.</w:t>
      </w:r>
    </w:p>
    <w:p w14:paraId="00000017" w14:textId="77777777" w:rsidR="007B3D57" w:rsidRDefault="007B3D57">
      <w:pPr>
        <w:jc w:val="both"/>
      </w:pPr>
    </w:p>
    <w:p w14:paraId="00000018" w14:textId="77777777" w:rsidR="007B3D57" w:rsidRDefault="00217FDE">
      <w:pPr>
        <w:jc w:val="both"/>
      </w:pPr>
      <w:r>
        <w:t>1.4 QUALITY ASSURANCE</w:t>
      </w:r>
    </w:p>
    <w:p w14:paraId="00000019" w14:textId="77777777" w:rsidR="007B3D57" w:rsidRDefault="007B3D57">
      <w:pPr>
        <w:jc w:val="both"/>
      </w:pPr>
    </w:p>
    <w:p w14:paraId="0000001A" w14:textId="77777777" w:rsidR="007B3D57" w:rsidRDefault="00217FDE">
      <w:pPr>
        <w:jc w:val="both"/>
      </w:pPr>
      <w:r>
        <w:t xml:space="preserve">The manufacturer shall provide evidence of experience designing and producing at least five prior projects of similar scope in the past three years, and at least five </w:t>
      </w:r>
      <w:proofErr w:type="spellStart"/>
      <w:r>
        <w:t>years experience</w:t>
      </w:r>
      <w:proofErr w:type="spellEnd"/>
      <w:r>
        <w:t xml:space="preserve"> specializing in the </w:t>
      </w:r>
      <w:r>
        <w:t>manufacture of aluminum sunshade systems.</w:t>
      </w:r>
    </w:p>
    <w:p w14:paraId="0000001B" w14:textId="77777777" w:rsidR="007B3D57" w:rsidRDefault="007B3D57">
      <w:pPr>
        <w:jc w:val="both"/>
      </w:pPr>
    </w:p>
    <w:p w14:paraId="0000001C" w14:textId="77777777" w:rsidR="007B3D57" w:rsidRDefault="00217FDE">
      <w:pPr>
        <w:jc w:val="both"/>
      </w:pPr>
      <w:r>
        <w:t>The erector shall provide evidence of experience completing at least five prior projects of similar scope in the past three years.</w:t>
      </w:r>
    </w:p>
    <w:p w14:paraId="0000001D" w14:textId="77777777" w:rsidR="007B3D57" w:rsidRDefault="007B3D57">
      <w:pPr>
        <w:jc w:val="both"/>
      </w:pPr>
    </w:p>
    <w:p w14:paraId="0000001E" w14:textId="77777777" w:rsidR="007B3D57" w:rsidRDefault="00217FDE">
      <w:pPr>
        <w:jc w:val="both"/>
      </w:pPr>
      <w:r>
        <w:t>PART 2 - MATERIALS</w:t>
      </w:r>
    </w:p>
    <w:p w14:paraId="0000001F" w14:textId="77777777" w:rsidR="007B3D57" w:rsidRDefault="007B3D57">
      <w:pPr>
        <w:jc w:val="both"/>
      </w:pPr>
    </w:p>
    <w:p w14:paraId="00000020" w14:textId="77777777" w:rsidR="007B3D57" w:rsidRDefault="00217FDE">
      <w:pPr>
        <w:jc w:val="both"/>
      </w:pPr>
      <w:r>
        <w:t>2.1 MANUFACTURER</w:t>
      </w:r>
    </w:p>
    <w:p w14:paraId="00000021" w14:textId="77777777" w:rsidR="007B3D57" w:rsidRDefault="007B3D57">
      <w:pPr>
        <w:jc w:val="both"/>
      </w:pPr>
    </w:p>
    <w:p w14:paraId="00000022" w14:textId="77777777" w:rsidR="007B3D57" w:rsidRDefault="00217FDE">
      <w:pPr>
        <w:jc w:val="both"/>
      </w:pPr>
      <w:r>
        <w:t xml:space="preserve">Rusco SUPERDECK Sunshade by Rusco Custom Canopies, Knoxville, TN, 865-938-4717.  Products evaluated for consideration as substitutes shall meet or exceed specifications in shapes, thickness, function and installation methods.  Component specifications may </w:t>
      </w:r>
      <w:r>
        <w:t>be reviewed at:  h</w:t>
      </w:r>
      <w:hyperlink r:id="rId6">
        <w:r>
          <w:t>ttp://www.swbrownco.com/architecturalspecifications</w:t>
        </w:r>
      </w:hyperlink>
      <w:r>
        <w:t>.</w:t>
      </w:r>
    </w:p>
    <w:p w14:paraId="00000023" w14:textId="77777777" w:rsidR="007B3D57" w:rsidRDefault="007B3D57">
      <w:pPr>
        <w:jc w:val="both"/>
      </w:pPr>
    </w:p>
    <w:p w14:paraId="00000024" w14:textId="77777777" w:rsidR="007B3D57" w:rsidRDefault="00217FDE">
      <w:pPr>
        <w:jc w:val="both"/>
      </w:pPr>
      <w:r>
        <w:t>2.2 PRODUCTS</w:t>
      </w:r>
    </w:p>
    <w:p w14:paraId="00000025" w14:textId="77777777" w:rsidR="007B3D57" w:rsidRDefault="007B3D57">
      <w:pPr>
        <w:jc w:val="both"/>
      </w:pPr>
    </w:p>
    <w:p w14:paraId="00000026" w14:textId="77777777" w:rsidR="007B3D57" w:rsidRDefault="00217FDE">
      <w:pPr>
        <w:jc w:val="both"/>
      </w:pPr>
      <w:r>
        <w:t>A. Components shall be 6063 alloy T6 extruded aluminum meeting properties specified in ASTM B 221.</w:t>
      </w:r>
      <w:r>
        <w:t xml:space="preserve">  Roll formed is not acceptable.</w:t>
      </w:r>
    </w:p>
    <w:p w14:paraId="00000027" w14:textId="77777777" w:rsidR="007B3D57" w:rsidRDefault="007B3D57">
      <w:pPr>
        <w:jc w:val="both"/>
      </w:pPr>
    </w:p>
    <w:p w14:paraId="00000028" w14:textId="77777777" w:rsidR="007B3D57" w:rsidRDefault="00217FDE">
      <w:pPr>
        <w:jc w:val="both"/>
        <w:rPr>
          <w:i/>
          <w:u w:val="single"/>
        </w:rPr>
      </w:pPr>
      <w:r>
        <w:rPr>
          <w:i/>
          <w:u w:val="single"/>
        </w:rPr>
        <w:t>(</w:t>
      </w:r>
      <w:proofErr w:type="gramStart"/>
      <w:r>
        <w:rPr>
          <w:i/>
          <w:u w:val="single"/>
        </w:rPr>
        <w:t>use</w:t>
      </w:r>
      <w:proofErr w:type="gramEnd"/>
      <w:r>
        <w:rPr>
          <w:i/>
          <w:u w:val="single"/>
        </w:rPr>
        <w:t xml:space="preserve"> one or more of the following according to design):</w:t>
      </w:r>
    </w:p>
    <w:p w14:paraId="00000029" w14:textId="77777777" w:rsidR="007B3D57" w:rsidRDefault="007B3D57">
      <w:pPr>
        <w:jc w:val="both"/>
        <w:rPr>
          <w:i/>
          <w:u w:val="single"/>
        </w:rPr>
      </w:pPr>
    </w:p>
    <w:p w14:paraId="0000002A" w14:textId="77777777" w:rsidR="007B3D57" w:rsidRDefault="00217FDE">
      <w:pPr>
        <w:jc w:val="both"/>
      </w:pPr>
      <w:r>
        <w:t xml:space="preserve">B. Frame shall be interlocking outrigger by Rusco Custom Canopies, Model R600, having dimensions 3’ W x 6” h, 0.125” thickness and shall be capable of receiving and </w:t>
      </w:r>
      <w:r>
        <w:t>supporting R601 louvre.  Louvre shall be 1.5” W x 6” H x 0.100 thickness.</w:t>
      </w:r>
    </w:p>
    <w:p w14:paraId="0000002B" w14:textId="77777777" w:rsidR="007B3D57" w:rsidRDefault="007B3D57">
      <w:pPr>
        <w:jc w:val="both"/>
      </w:pPr>
    </w:p>
    <w:p w14:paraId="0000002C" w14:textId="77777777" w:rsidR="007B3D57" w:rsidRDefault="00217FDE">
      <w:pPr>
        <w:jc w:val="both"/>
      </w:pPr>
      <w:r>
        <w:t xml:space="preserve">C. Frame shall be interlocking outrigger by Rusco Custom Canopies, Model R700, having dimensions 3” W x 7” H, 0.125” thickness and shall be capable of receiving and supporting R701 </w:t>
      </w:r>
      <w:r>
        <w:t>louvre.  Louvre shall be 1.5” W x 7” H x 0.100 thickness.</w:t>
      </w:r>
    </w:p>
    <w:p w14:paraId="0000002D" w14:textId="77777777" w:rsidR="007B3D57" w:rsidRDefault="007B3D57">
      <w:pPr>
        <w:jc w:val="both"/>
      </w:pPr>
    </w:p>
    <w:p w14:paraId="0000002E" w14:textId="77777777" w:rsidR="007B3D57" w:rsidRDefault="00217FDE">
      <w:pPr>
        <w:jc w:val="both"/>
      </w:pPr>
      <w:r>
        <w:t xml:space="preserve">D. Frame shall be interlocking outrigger by Rusco Custom Canopies, Model R800, having dimensions 3” W x 8” H, 0.125” thickness and shall be capable of receiving and supporting R801 louvre.  Louvre </w:t>
      </w:r>
      <w:r>
        <w:t>shall be 2” W x 8” H x 0.100 thickness.</w:t>
      </w:r>
    </w:p>
    <w:p w14:paraId="0000002F" w14:textId="77777777" w:rsidR="007B3D57" w:rsidRDefault="007B3D57">
      <w:pPr>
        <w:jc w:val="both"/>
      </w:pPr>
    </w:p>
    <w:p w14:paraId="00000030" w14:textId="77777777" w:rsidR="007B3D57" w:rsidRDefault="00217FDE">
      <w:pPr>
        <w:jc w:val="both"/>
      </w:pPr>
      <w:r>
        <w:rPr>
          <w:i/>
          <w:u w:val="single"/>
        </w:rPr>
        <w:t>(</w:t>
      </w:r>
      <w:proofErr w:type="gramStart"/>
      <w:r>
        <w:rPr>
          <w:i/>
          <w:u w:val="single"/>
        </w:rPr>
        <w:t>use</w:t>
      </w:r>
      <w:proofErr w:type="gramEnd"/>
      <w:r>
        <w:rPr>
          <w:i/>
          <w:u w:val="single"/>
        </w:rPr>
        <w:t xml:space="preserve"> one of the following depending on color selection and finish):</w:t>
      </w:r>
    </w:p>
    <w:p w14:paraId="00000031" w14:textId="77777777" w:rsidR="007B3D57" w:rsidRDefault="007B3D57">
      <w:pPr>
        <w:jc w:val="both"/>
      </w:pPr>
    </w:p>
    <w:p w14:paraId="00000032" w14:textId="77777777" w:rsidR="007B3D57" w:rsidRDefault="00217FDE">
      <w:pPr>
        <w:jc w:val="both"/>
      </w:pPr>
      <w:r>
        <w:t xml:space="preserve">E. Color shall be clear anodized electrolytic sealing finish with a </w:t>
      </w:r>
      <w:proofErr w:type="gramStart"/>
      <w:r>
        <w:t>15 minute</w:t>
      </w:r>
      <w:proofErr w:type="gramEnd"/>
      <w:r>
        <w:t xml:space="preserve"> process and meet AAMA 611 performance specifications.</w:t>
      </w:r>
    </w:p>
    <w:p w14:paraId="00000033" w14:textId="77777777" w:rsidR="007B3D57" w:rsidRDefault="007B3D57">
      <w:pPr>
        <w:jc w:val="both"/>
      </w:pPr>
    </w:p>
    <w:p w14:paraId="00000034" w14:textId="77777777" w:rsidR="007B3D57" w:rsidRDefault="00217FDE">
      <w:pPr>
        <w:jc w:val="both"/>
      </w:pPr>
      <w:r>
        <w:t>F. Color coat</w:t>
      </w:r>
      <w:r>
        <w:t>ing shall be factory electrostatic spray applied in a controlled environment and meet AAMA 2603 performance specifications.</w:t>
      </w:r>
    </w:p>
    <w:p w14:paraId="00000035" w14:textId="77777777" w:rsidR="007B3D57" w:rsidRDefault="007B3D57">
      <w:pPr>
        <w:jc w:val="both"/>
      </w:pPr>
    </w:p>
    <w:p w14:paraId="00000036" w14:textId="77777777" w:rsidR="007B3D57" w:rsidRDefault="00217FDE">
      <w:pPr>
        <w:jc w:val="both"/>
      </w:pPr>
      <w:r>
        <w:t>G. Color coating shall be factory electrostatic spray applied in a controlled environment and meet AAMA 2604 performance specificat</w:t>
      </w:r>
      <w:r>
        <w:t>ions.</w:t>
      </w:r>
    </w:p>
    <w:p w14:paraId="00000037" w14:textId="77777777" w:rsidR="007B3D57" w:rsidRDefault="007B3D57">
      <w:pPr>
        <w:jc w:val="both"/>
      </w:pPr>
    </w:p>
    <w:p w14:paraId="00000038" w14:textId="77777777" w:rsidR="007B3D57" w:rsidRDefault="00217FDE">
      <w:pPr>
        <w:jc w:val="both"/>
      </w:pPr>
      <w:r>
        <w:t>H. Color coating shall be factory electrostatic spray applied in a controlled environment and meet AAMA 2605 performance specifications.</w:t>
      </w:r>
    </w:p>
    <w:p w14:paraId="00000039" w14:textId="77777777" w:rsidR="007B3D57" w:rsidRDefault="007B3D57">
      <w:pPr>
        <w:jc w:val="both"/>
      </w:pPr>
    </w:p>
    <w:p w14:paraId="0000003A" w14:textId="77777777" w:rsidR="007B3D57" w:rsidRDefault="00217FDE">
      <w:pPr>
        <w:jc w:val="both"/>
      </w:pPr>
      <w:r>
        <w:t xml:space="preserve">I. Design shall have sufficient strength and camber for dead, live and wind loads including uplift as required </w:t>
      </w:r>
      <w:r>
        <w:t>to meet applicable code and assure proper drainage in accordance with sealed engineering drawings.</w:t>
      </w:r>
    </w:p>
    <w:p w14:paraId="0000003B" w14:textId="77777777" w:rsidR="007B3D57" w:rsidRDefault="007B3D57">
      <w:pPr>
        <w:jc w:val="both"/>
      </w:pPr>
    </w:p>
    <w:p w14:paraId="0000003C" w14:textId="77777777" w:rsidR="007B3D57" w:rsidRDefault="00217FDE">
      <w:pPr>
        <w:jc w:val="both"/>
      </w:pPr>
      <w:r>
        <w:t>J. Fasteners shall be bolts and nuts with washers as shown on shop drawings and shall be suitable grade, quality and finish for exterior overhead support use.  General purpose, consumer grade or unrated fasteners are not acceptable.</w:t>
      </w:r>
    </w:p>
    <w:p w14:paraId="0000003D" w14:textId="77777777" w:rsidR="007B3D57" w:rsidRDefault="007B3D57">
      <w:pPr>
        <w:jc w:val="both"/>
      </w:pPr>
    </w:p>
    <w:p w14:paraId="0000003E" w14:textId="77777777" w:rsidR="007B3D57" w:rsidRDefault="00217FDE">
      <w:pPr>
        <w:jc w:val="both"/>
      </w:pPr>
      <w:r>
        <w:t>K. SCREWS</w:t>
      </w:r>
    </w:p>
    <w:p w14:paraId="0000003F" w14:textId="77777777" w:rsidR="007B3D57" w:rsidRDefault="007B3D57">
      <w:pPr>
        <w:jc w:val="both"/>
      </w:pPr>
    </w:p>
    <w:p w14:paraId="00000040" w14:textId="77777777" w:rsidR="007B3D57" w:rsidRDefault="00217FDE">
      <w:pPr>
        <w:jc w:val="both"/>
      </w:pPr>
      <w:r>
        <w:t>PART 3 - EX</w:t>
      </w:r>
      <w:r>
        <w:t>ECUTION</w:t>
      </w:r>
    </w:p>
    <w:p w14:paraId="00000041" w14:textId="77777777" w:rsidR="007B3D57" w:rsidRDefault="007B3D57">
      <w:pPr>
        <w:jc w:val="both"/>
      </w:pPr>
    </w:p>
    <w:p w14:paraId="00000042" w14:textId="77777777" w:rsidR="007B3D57" w:rsidRDefault="00217FDE">
      <w:pPr>
        <w:jc w:val="both"/>
      </w:pPr>
      <w:r>
        <w:t>3.1 FABRICATION</w:t>
      </w:r>
    </w:p>
    <w:p w14:paraId="00000043" w14:textId="77777777" w:rsidR="007B3D57" w:rsidRDefault="007B3D57">
      <w:pPr>
        <w:jc w:val="both"/>
      </w:pPr>
    </w:p>
    <w:p w14:paraId="00000044" w14:textId="77777777" w:rsidR="007B3D57" w:rsidRDefault="00217FDE">
      <w:pPr>
        <w:jc w:val="both"/>
      </w:pPr>
      <w:r>
        <w:t>A. Where connections occur, they shall be interlocking.  Material shall be factory cut using a fixed calibrated large format saw.  Field cutting using hand tools is not acceptable.</w:t>
      </w:r>
    </w:p>
    <w:p w14:paraId="00000045" w14:textId="77777777" w:rsidR="007B3D57" w:rsidRDefault="007B3D57">
      <w:pPr>
        <w:jc w:val="both"/>
      </w:pPr>
    </w:p>
    <w:p w14:paraId="00000047" w14:textId="335D98B3" w:rsidR="007B3D57" w:rsidRDefault="00217FDE">
      <w:pPr>
        <w:jc w:val="both"/>
      </w:pPr>
      <w:r>
        <w:t xml:space="preserve">B. </w:t>
      </w:r>
      <w:r w:rsidRPr="00217FDE">
        <w:t>Structural connections shall be securely made using Strong Point ASTMA C 1513, ASTMAC 1513, SAE J 78 and be STRONG SHIELD COATED, as shown on engineering drawings. Mechanical fastening shall take place on-site employing a transit level to insure plumb and true construction in the field with correction for any variances in the column footing elevations. Use of prefabricated support sections is not acceptable. Field welding is not acceptable.</w:t>
      </w:r>
    </w:p>
    <w:p w14:paraId="28B7C852" w14:textId="77777777" w:rsidR="00217FDE" w:rsidRDefault="00217FDE">
      <w:pPr>
        <w:jc w:val="both"/>
      </w:pPr>
    </w:p>
    <w:p w14:paraId="00000048" w14:textId="77777777" w:rsidR="007B3D57" w:rsidRDefault="00217FDE">
      <w:pPr>
        <w:jc w:val="both"/>
      </w:pPr>
      <w:r>
        <w:t>3.2 INSTALLATION</w:t>
      </w:r>
    </w:p>
    <w:p w14:paraId="00000049" w14:textId="77777777" w:rsidR="007B3D57" w:rsidRDefault="007B3D57">
      <w:pPr>
        <w:jc w:val="both"/>
      </w:pPr>
    </w:p>
    <w:p w14:paraId="0000004A" w14:textId="77777777" w:rsidR="007B3D57" w:rsidRDefault="00217FDE">
      <w:pPr>
        <w:jc w:val="both"/>
      </w:pPr>
      <w:r>
        <w:t>A. Install in a plumb manner to the highest standards of the trade and in strict accordance with the engineering drawings and manufacturer’s instructions.</w:t>
      </w:r>
    </w:p>
    <w:p w14:paraId="0000004B" w14:textId="77777777" w:rsidR="007B3D57" w:rsidRDefault="007B3D57">
      <w:pPr>
        <w:jc w:val="both"/>
      </w:pPr>
    </w:p>
    <w:p w14:paraId="0000004C" w14:textId="77777777" w:rsidR="007B3D57" w:rsidRDefault="00217FDE">
      <w:pPr>
        <w:jc w:val="both"/>
      </w:pPr>
      <w:r>
        <w:t>B. Securely fasten all hardware and tighten nu</w:t>
      </w:r>
      <w:r>
        <w:t>ts and bolts in accordance with engineering drawings.</w:t>
      </w:r>
    </w:p>
    <w:p w14:paraId="0000004D" w14:textId="77777777" w:rsidR="007B3D57" w:rsidRDefault="007B3D57">
      <w:pPr>
        <w:jc w:val="both"/>
      </w:pPr>
    </w:p>
    <w:p w14:paraId="0000004E" w14:textId="77777777" w:rsidR="007B3D57" w:rsidRDefault="00217FDE">
      <w:pPr>
        <w:jc w:val="both"/>
      </w:pPr>
      <w:r>
        <w:t>C. Touch-up any irregular finishes according to manufacturer’s instructions.</w:t>
      </w:r>
    </w:p>
    <w:p w14:paraId="0000004F" w14:textId="77777777" w:rsidR="007B3D57" w:rsidRDefault="007B3D57">
      <w:pPr>
        <w:jc w:val="both"/>
      </w:pPr>
    </w:p>
    <w:p w14:paraId="00000050" w14:textId="77777777" w:rsidR="007B3D57" w:rsidRDefault="00217FDE">
      <w:pPr>
        <w:jc w:val="both"/>
      </w:pPr>
      <w:r>
        <w:t>D. Thoroughly clean and wash sunshades.</w:t>
      </w:r>
    </w:p>
    <w:p w14:paraId="00000051" w14:textId="77777777" w:rsidR="007B3D57" w:rsidRDefault="007B3D57">
      <w:pPr>
        <w:jc w:val="both"/>
      </w:pPr>
    </w:p>
    <w:p w14:paraId="00000052" w14:textId="77777777" w:rsidR="007B3D57" w:rsidRDefault="00217FDE">
      <w:pPr>
        <w:jc w:val="both"/>
      </w:pPr>
      <w:r>
        <w:t>END OF SECTION</w:t>
      </w:r>
    </w:p>
    <w:sectPr w:rsidR="007B3D57">
      <w:footerReference w:type="defaul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BD91" w14:textId="77777777" w:rsidR="00000000" w:rsidRDefault="00217FDE">
      <w:pPr>
        <w:spacing w:line="240" w:lineRule="auto"/>
      </w:pPr>
      <w:r>
        <w:separator/>
      </w:r>
    </w:p>
  </w:endnote>
  <w:endnote w:type="continuationSeparator" w:id="0">
    <w:p w14:paraId="2644F79B" w14:textId="77777777" w:rsidR="00000000" w:rsidRDefault="00217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7B3D57" w:rsidRDefault="00217FDE">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7B3D57" w:rsidRDefault="00217FDE">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BA4A" w14:textId="77777777" w:rsidR="00000000" w:rsidRDefault="00217FDE">
      <w:pPr>
        <w:spacing w:line="240" w:lineRule="auto"/>
      </w:pPr>
      <w:r>
        <w:separator/>
      </w:r>
    </w:p>
  </w:footnote>
  <w:footnote w:type="continuationSeparator" w:id="0">
    <w:p w14:paraId="40675FDA" w14:textId="77777777" w:rsidR="00000000" w:rsidRDefault="00217F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57"/>
    <w:rsid w:val="00217FDE"/>
    <w:rsid w:val="007B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96A2"/>
  <w15:docId w15:val="{561B9910-D753-4794-BCA9-973B9C76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brownco.com/architecturalspecifica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Sade</dc:creator>
  <cp:lastModifiedBy>Richard Sade</cp:lastModifiedBy>
  <cp:revision>2</cp:revision>
  <dcterms:created xsi:type="dcterms:W3CDTF">2021-06-30T19:25:00Z</dcterms:created>
  <dcterms:modified xsi:type="dcterms:W3CDTF">2021-06-30T19:25:00Z</dcterms:modified>
</cp:coreProperties>
</file>